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9.8</w:t>
      </w:r>
      <w:r>
        <w:rPr>
          <w:iCs/>
          <w:sz w:val="22"/>
          <w:szCs w:val="22"/>
          <w:lang w:val="sr-Cyrl-cs"/>
        </w:rPr>
        <w:t xml:space="preserve"> Компетентност ментора</w:t>
      </w:r>
    </w:p>
    <w:tbl>
      <w:tblPr>
        <w:tblStyle w:val="TableNormal"/>
        <w:name w:val="Table1"/>
        <w:tabOrder w:val="0"/>
        <w:jc w:val="center"/>
        <w:tblInd w:w="0" w:type="dxa"/>
        <w:tblW w:w="9026" w:type="dxa"/>
        <w:tblLook w:val="01E0" w:firstRow="1" w:lastRow="1" w:firstColumn="1" w:lastColumn="1" w:noHBand="0" w:noVBand="0"/>
      </w:tblPr>
      <w:tblGrid>
        <w:gridCol w:w="487"/>
        <w:gridCol w:w="1625"/>
        <w:gridCol w:w="993"/>
        <w:gridCol w:w="704"/>
        <w:gridCol w:w="1308"/>
        <w:gridCol w:w="284"/>
        <w:gridCol w:w="322"/>
        <w:gridCol w:w="370"/>
        <w:gridCol w:w="107"/>
        <w:gridCol w:w="1164"/>
        <w:gridCol w:w="1662"/>
      </w:tblGrid>
      <w:tr>
        <w:trPr>
          <w:tblHeader w:val="0"/>
          <w:cantSplit w:val="0"/>
          <w:trHeight w:val="227" w:hRule="atLeast"/>
        </w:trPr>
        <w:tc>
          <w:tcPr>
            <w:tcW w:w="3105" w:type="dxa"/>
            <w:gridSpan w:val="3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Име и презиме</w:t>
            </w:r>
            <w:r>
              <w:rPr>
                <w:lang w:val="sr-Cyrl-cs"/>
              </w:rPr>
            </w:r>
          </w:p>
        </w:tc>
        <w:tc>
          <w:tcPr>
            <w:tcW w:w="5921" w:type="dxa"/>
            <w:gridSpan w:val="8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Дејан Пантелић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3105" w:type="dxa"/>
            <w:gridSpan w:val="3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  <w:r>
              <w:rPr>
                <w:lang w:val="sr-Cyrl-cs"/>
              </w:rPr>
            </w:r>
          </w:p>
        </w:tc>
        <w:tc>
          <w:tcPr>
            <w:tcW w:w="5921" w:type="dxa"/>
            <w:gridSpan w:val="8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научни саветник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3105" w:type="dxa"/>
            <w:gridSpan w:val="3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Ужа научна, уметничка односно стручна  област</w:t>
            </w:r>
            <w:r>
              <w:rPr>
                <w:lang w:val="sr-Cyrl-cs"/>
              </w:rPr>
            </w:r>
          </w:p>
        </w:tc>
        <w:tc>
          <w:tcPr>
            <w:tcW w:w="5921" w:type="dxa"/>
            <w:gridSpan w:val="8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Оптика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2112" w:type="dxa"/>
            <w:gridSpan w:val="2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Академска каријера</w:t>
            </w:r>
            <w:r>
              <w:rPr>
                <w:lang w:val="sr-Cyrl-cs"/>
              </w:rPr>
            </w:r>
          </w:p>
        </w:tc>
        <w:tc>
          <w:tcPr>
            <w:tcW w:w="993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2618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330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Ужа научна, уметничка односно стручна област 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2112" w:type="dxa"/>
            <w:gridSpan w:val="2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993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30/06/2008</w:t>
            </w:r>
          </w:p>
        </w:tc>
        <w:tc>
          <w:tcPr>
            <w:tcW w:w="2618" w:type="dxa"/>
            <w:gridSpan w:val="4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Институ за физику</w:t>
            </w:r>
          </w:p>
        </w:tc>
        <w:tc>
          <w:tcPr>
            <w:tcW w:w="3303" w:type="dxa"/>
            <w:gridSpan w:val="4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физика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2112" w:type="dxa"/>
            <w:gridSpan w:val="2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993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12/06/1990</w:t>
            </w:r>
          </w:p>
        </w:tc>
        <w:tc>
          <w:tcPr>
            <w:tcW w:w="2618" w:type="dxa"/>
            <w:gridSpan w:val="4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Физички факултет у Београду</w:t>
            </w:r>
          </w:p>
        </w:tc>
        <w:tc>
          <w:tcPr>
            <w:tcW w:w="3303" w:type="dxa"/>
            <w:gridSpan w:val="4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физика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2112" w:type="dxa"/>
            <w:gridSpan w:val="2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Магистратура</w:t>
            </w:r>
          </w:p>
        </w:tc>
        <w:tc>
          <w:tcPr>
            <w:tcW w:w="993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2618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330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2112" w:type="dxa"/>
            <w:gridSpan w:val="2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Мастер диплома</w:t>
            </w:r>
          </w:p>
        </w:tc>
        <w:tc>
          <w:tcPr>
            <w:tcW w:w="993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2618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330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2112" w:type="dxa"/>
            <w:gridSpan w:val="2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993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15/6/1980</w:t>
            </w:r>
          </w:p>
        </w:tc>
        <w:tc>
          <w:tcPr>
            <w:tcW w:w="2618" w:type="dxa"/>
            <w:gridSpan w:val="4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Природно-математички факултет у Београду</w:t>
            </w:r>
          </w:p>
        </w:tc>
        <w:tc>
          <w:tcPr>
            <w:tcW w:w="3303" w:type="dxa"/>
            <w:gridSpan w:val="4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физика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9026" w:type="dxa"/>
            <w:gridSpan w:val="11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  <w:r>
              <w:rPr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Р.Б.</w:t>
            </w:r>
          </w:p>
        </w:tc>
        <w:tc>
          <w:tcPr>
            <w:tcW w:w="4630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08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Име кандидата</w:t>
            </w:r>
          </w:p>
        </w:tc>
        <w:tc>
          <w:tcPr>
            <w:tcW w:w="1164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*пријављена </w:t>
            </w:r>
          </w:p>
        </w:tc>
        <w:tc>
          <w:tcPr>
            <w:tcW w:w="1662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** одбрањена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1.</w:t>
            </w:r>
          </w:p>
        </w:tc>
        <w:tc>
          <w:tcPr>
            <w:tcW w:w="4630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Фотоничка карактеризација кутикуларних структура одабраних врста Coleoptera и Lepidoptera</w:t>
            </w:r>
          </w:p>
        </w:tc>
        <w:tc>
          <w:tcPr>
            <w:tcW w:w="108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Даница Павловић</w:t>
            </w:r>
          </w:p>
        </w:tc>
        <w:tc>
          <w:tcPr>
            <w:tcW w:w="1164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662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2019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2.</w:t>
            </w:r>
          </w:p>
        </w:tc>
        <w:tc>
          <w:tcPr>
            <w:tcW w:w="4630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Ласерска модификација алуминијум-титанских и никл-титанских танких слојева</w:t>
            </w:r>
          </w:p>
        </w:tc>
        <w:tc>
          <w:tcPr>
            <w:tcW w:w="108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Бранислав Салатић</w:t>
            </w:r>
          </w:p>
        </w:tc>
        <w:tc>
          <w:tcPr>
            <w:tcW w:w="1164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662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2017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3.</w:t>
            </w:r>
          </w:p>
        </w:tc>
        <w:tc>
          <w:tcPr>
            <w:tcW w:w="4630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Примена дигиталне холографије за детекцију инфрацрвеног зрачења на биофотонским структурама</w:t>
            </w:r>
          </w:p>
        </w:tc>
        <w:tc>
          <w:tcPr>
            <w:tcW w:w="108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Душан Грујић</w:t>
            </w:r>
          </w:p>
        </w:tc>
        <w:tc>
          <w:tcPr>
            <w:tcW w:w="1164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2019</w:t>
            </w:r>
          </w:p>
        </w:tc>
        <w:tc>
          <w:tcPr>
            <w:tcW w:w="1662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4.</w:t>
            </w:r>
          </w:p>
        </w:tc>
        <w:tc>
          <w:tcPr>
            <w:tcW w:w="4630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Оптичке и флуоресцентне особине хитина и хитинских микроструктура биолошког порекла</w:t>
            </w:r>
          </w:p>
        </w:tc>
        <w:tc>
          <w:tcPr>
            <w:tcW w:w="108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Владимир Лазовић</w:t>
            </w:r>
          </w:p>
        </w:tc>
        <w:tc>
          <w:tcPr>
            <w:tcW w:w="1164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2019</w:t>
            </w:r>
          </w:p>
        </w:tc>
        <w:tc>
          <w:tcPr>
            <w:tcW w:w="1662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4630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08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164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662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4630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08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164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662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4630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08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164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662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4630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083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164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  <w:tc>
          <w:tcPr>
            <w:tcW w:w="1662" w:type="dxa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9026" w:type="dxa"/>
            <w:gridSpan w:val="11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9026" w:type="dxa"/>
            <w:gridSpan w:val="11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1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i/>
                <w:color w:val="000000"/>
                <w:sz w:val="18"/>
              </w:rPr>
              <w:t>ACS Appl. Mater. Interfaces</w:t>
            </w:r>
            <w:r>
              <w:rPr>
                <w:rFonts w:ascii="Arial" w:hAnsi="Arial"/>
                <w:color w:val="000000"/>
                <w:sz w:val="18"/>
              </w:rPr>
              <w:t> 2020, 12, 2, 2171–2179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https://doi.org/10.1021/acsami.9b11738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2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ACS Appl. Mater. Interfaces 2020, 12, 31, 34837–34847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https://doi.org/10.1021/acsami.0c06701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3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Acta Biomaterialia, 105, 2020, 214-222,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https://doi.org/10.1016/j.actbio.2020.01.035.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4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>
              <w:rPr>
                <w:rFonts w:ascii="Calibri" w:hAnsi="Calibri" w:eastAsia="Calibri"/>
                <w:sz w:val="24"/>
                <w:szCs w:val="24"/>
                <w:lang w:val="en-gb"/>
              </w:rPr>
            </w:pPr>
            <w:r>
              <w:rPr>
                <w:rFonts w:ascii="Calibri" w:hAnsi="Calibri" w:eastAsia="Calibri"/>
                <w:sz w:val="21"/>
                <w:szCs w:val="24"/>
                <w:lang w:val="en-gb"/>
              </w:rPr>
              <w:t>J. Biomedical Optics, 20 , (2015), 016010</w:t>
            </w:r>
            <w:r>
              <w:rPr>
                <w:rFonts w:ascii="Calibri" w:hAnsi="Calibri" w:eastAsia="Calibri"/>
                <w:sz w:val="24"/>
                <w:szCs w:val="24"/>
                <w:lang w:val="en-gb"/>
              </w:rPr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https://doi.org/10.1117/1.JBO.20.1.016010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5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>
              <w:rPr>
                <w:rFonts w:ascii="Calibri" w:hAnsi="Calibri" w:eastAsia="Calibri"/>
                <w:sz w:val="21"/>
                <w:szCs w:val="24"/>
                <w:lang w:val="en-gb"/>
              </w:rPr>
            </w:pPr>
            <w:r>
              <w:rPr>
                <w:rFonts w:ascii="Calibri" w:hAnsi="Calibri" w:eastAsia="Calibri"/>
                <w:sz w:val="21"/>
                <w:szCs w:val="24"/>
                <w:lang w:val="en-gb"/>
              </w:rPr>
              <w:t>J. Biomedical Optics, 22 , (2017), 026003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https://doi.org/10.1117/1.JBO.22.2.026003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6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>
              <w:rPr>
                <w:rStyle w:val="char1"/>
                <w:rFonts w:ascii="Arial" w:hAnsi="Arial" w:eastAsia="SimSun"/>
                <w:color w:val="auto"/>
                <w:kern w:val="1"/>
                <w:sz w:val="21"/>
                <w:u w:color="auto" w:val="none"/>
                <w:lang w:val="en-gb"/>
              </w:rPr>
            </w:pPr>
            <w:r>
              <w:t xml:space="preserve">Tumor Biol. 39, (2017) </w:t>
            </w:r>
            <w:r>
              <w:rPr>
                <w:rStyle w:val="char1"/>
                <w:rFonts w:ascii="Arial" w:hAnsi="Arial" w:eastAsia="SimSun"/>
                <w:color w:val="auto"/>
                <w:kern w:val="1"/>
                <w:sz w:val="21"/>
                <w:u w:color="auto" w:val="none"/>
                <w:lang w:val="en-gb"/>
              </w:rPr>
              <w:t>1010428317711654</w:t>
            </w:r>
            <w:r>
              <w:rPr>
                <w:rStyle w:val="char1"/>
                <w:rFonts w:ascii="Arial" w:hAnsi="Arial" w:eastAsia="SimSun"/>
                <w:color w:val="auto"/>
                <w:kern w:val="1"/>
                <w:sz w:val="21"/>
                <w:u w:color="auto" w:val="none"/>
                <w:lang w:val="en-gb"/>
              </w:rPr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>
              <w:rPr>
                <w:rStyle w:val="char1"/>
                <w:color w:val="auto"/>
                <w:u w:color="auto" w:val="none"/>
              </w:rPr>
            </w:pPr>
            <w:r>
              <w:rPr>
                <w:rStyle w:val="char1"/>
                <w:color w:val="auto"/>
                <w:u w:color="auto" w:val="none"/>
              </w:rPr>
              <w:t>https://doi.org/10.1177/1010428317711654</w:t>
            </w:r>
            <w:r>
              <w:rPr>
                <w:rStyle w:val="char1"/>
                <w:color w:val="auto"/>
                <w:u w:color="auto" w:val="none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7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 Opt. Express </w:t>
            </w:r>
            <w:r>
              <w:rPr>
                <w:b/>
              </w:rPr>
              <w:t>19</w:t>
            </w:r>
            <w:r>
              <w:t>, 5817-5826 (2011)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https://doi.org/10.1364/OE.19.005817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8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>
              <w:rPr>
                <w:rFonts w:ascii="Calibri" w:hAnsi="Calibri" w:eastAsia="Calibri"/>
                <w:sz w:val="21"/>
                <w:szCs w:val="24"/>
                <w:lang w:val="en-gb"/>
              </w:rPr>
            </w:pPr>
            <w:r>
              <w:rPr>
                <w:rFonts w:ascii="Calibri" w:hAnsi="Calibri" w:eastAsia="Calibri"/>
                <w:sz w:val="21"/>
                <w:szCs w:val="24"/>
                <w:lang w:val="en-gb"/>
              </w:rPr>
              <w:t>J. Biomedical Optics, 19 , (2014), 127005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https://doi.org/10.1117/1.JBO.19.12.127005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9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J. Biophot. 12, (2019) e201900218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https://doi.org/10.1002/jbio.201900218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10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J. Therm. Biol. 76, (2018) 126 - 138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https://doi.org/10.1016/j.jtherbio.2018.07.014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11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Physica Scripta 2012, 014021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https://doi.org/10.1088/0031-8949/2012/T149/014021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12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Microsc. Res. Tech. 75, (2012) 968 - 976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https://doi.org/10.1002/jemt.22021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13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Opt. Express 26, (2018) 14143 - 14158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https://doi.org/10.1364/OE.26.014143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487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14</w:t>
            </w:r>
          </w:p>
        </w:tc>
        <w:tc>
          <w:tcPr>
            <w:tcW w:w="4914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Phys. Rev. E 95, (2017) 032405</w:t>
            </w:r>
          </w:p>
        </w:tc>
        <w:tc>
          <w:tcPr>
            <w:tcW w:w="3625" w:type="dxa"/>
            <w:gridSpan w:val="5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618761307" protected="0"/>
          </w:tcPr>
          <w:p>
            <w:pPr/>
            <w:r>
              <w:t>https://doi.org/10.1103/PhysRevE.95.032405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9026" w:type="dxa"/>
            <w:gridSpan w:val="11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9026" w:type="dxa"/>
            <w:gridSpan w:val="11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Збирни подаци уметничке  активност наставника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3809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5217" w:type="dxa"/>
            <w:gridSpan w:val="7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391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3809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5217" w:type="dxa"/>
            <w:gridSpan w:val="7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/>
            <w:r>
              <w:t>51</w:t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3809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Тренутно учешће на пројектима</w:t>
            </w:r>
            <w:r>
              <w:rPr>
                <w:b/>
                <w:lang w:val="sr-Cyrl-cs"/>
              </w:rPr>
            </w:r>
          </w:p>
        </w:tc>
        <w:tc>
          <w:tcPr>
            <w:tcW w:w="2284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Домаћи</w:t>
            </w:r>
            <w:r>
              <w:rPr>
                <w:b/>
                <w:lang w:val="sr-Cyrl-cs"/>
              </w:rPr>
            </w:r>
          </w:p>
        </w:tc>
        <w:tc>
          <w:tcPr>
            <w:tcW w:w="2933" w:type="dxa"/>
            <w:gridSpan w:val="3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Међународни</w:t>
            </w:r>
            <w:r>
              <w:rPr>
                <w:b/>
                <w:lang w:val="sr-Cyrl-cs"/>
              </w:rPr>
              <w:t xml:space="preserve"> 2</w:t>
            </w:r>
            <w:r>
              <w:rPr>
                <w:b/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3809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Усавршавања</w:t>
            </w:r>
            <w:r>
              <w:rPr>
                <w:b/>
                <w:lang w:val="sr-Cyrl-cs"/>
              </w:rPr>
            </w:r>
          </w:p>
        </w:tc>
        <w:tc>
          <w:tcPr>
            <w:tcW w:w="2284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</w:r>
          </w:p>
        </w:tc>
        <w:tc>
          <w:tcPr>
            <w:tcW w:w="2933" w:type="dxa"/>
            <w:gridSpan w:val="3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3809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Други подаци које сматрате релевантним</w:t>
            </w:r>
            <w:r>
              <w:rPr>
                <w:b/>
                <w:lang w:val="sr-Cyrl-cs"/>
              </w:rPr>
            </w:r>
          </w:p>
        </w:tc>
        <w:tc>
          <w:tcPr>
            <w:tcW w:w="5217" w:type="dxa"/>
            <w:gridSpan w:val="7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</w:r>
          </w:p>
        </w:tc>
      </w:tr>
      <w:tr>
        <w:trPr>
          <w:tblHeader w:val="0"/>
          <w:cantSplit w:val="0"/>
          <w:trHeight w:val="227" w:hRule="atLeast"/>
        </w:trPr>
        <w:tc>
          <w:tcPr>
            <w:tcW w:w="3809" w:type="dxa"/>
            <w:gridSpan w:val="4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Максимална дужине несме бити већа од  2 странице А4</w:t>
            </w:r>
            <w:r>
              <w:rPr>
                <w:b/>
                <w:lang w:val="sr-Cyrl-cs"/>
              </w:rPr>
            </w:r>
          </w:p>
        </w:tc>
        <w:tc>
          <w:tcPr>
            <w:tcW w:w="5217" w:type="dxa"/>
            <w:gridSpan w:val="7"/>
            <w:vAlign w:val="center"/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18761307" protected="0"/>
          </w:tcPr>
          <w:p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</w:r>
          </w:p>
        </w:tc>
      </w:tr>
    </w:tbl>
    <w:p>
      <w:pPr>
        <w:rPr>
          <w:sz w:val="6"/>
          <w:szCs w:val="6"/>
          <w:lang w:val="sr-Cyrl-cs"/>
        </w:rPr>
      </w:pPr>
      <w:r>
        <w:rPr>
          <w:sz w:val="6"/>
          <w:szCs w:val="6"/>
          <w:lang w:val="sr-Cyrl-cs"/>
        </w:rPr>
      </w:r>
    </w:p>
    <w:p>
      <w:pPr>
        <w:spacing w:after="60"/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</w:r>
    </w:p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440" w:top="1440" w:right="1440" w:bottom="1440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Calibri">
    <w:panose1 w:val="020F0502020204030204"/>
    <w:charset w:val="00"/>
    <w:family w:val="swiss"/>
    <w:pitch w:val="default"/>
  </w:font>
  <w:font w:name="Cambria">
    <w:panose1 w:val="02040503050406030204"/>
    <w:charset w:val="00"/>
    <w:family w:val="roman"/>
    <w:pitch w:val="default"/>
  </w:font>
  <w:font w:name="Calibri Light">
    <w:panose1 w:val="020F0302020204030204"/>
    <w:charset w:val="00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0"/>
  <w:doNotShadeFormData w:val="0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7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12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618761307" w:val="982" w:fileVer="342" w:fileVerOS="4"/>
  <w:guidesAndGrid showGuides="1" lockGuides="0" snapToGuides="1" snapToPageMargins="0" tolerance="8" gridDistanceHorizontal="283" gridDistanceVertical="283" showGrid="0" snapToGrid="0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4"/>
        <w:szCs w:val="24"/>
        <w:lang w:val="en-gb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Cambria"/>
      <w:sz w:val="20"/>
      <w:szCs w:val="20"/>
      <w:lang w:val="sr-Latn-cs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4"/>
        <w:szCs w:val="24"/>
        <w:lang w:val="en-gb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Cambria"/>
      <w:sz w:val="20"/>
      <w:szCs w:val="20"/>
      <w:lang w:val="sr-Latn-cs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Cambria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Vasiljevic</dc:creator>
  <cp:keywords/>
  <dc:description/>
  <cp:lastModifiedBy/>
  <cp:revision>7</cp:revision>
  <dcterms:created xsi:type="dcterms:W3CDTF">2021-02-22T21:54:00Z</dcterms:created>
  <dcterms:modified xsi:type="dcterms:W3CDTF">2021-04-18T15:55:07Z</dcterms:modified>
</cp:coreProperties>
</file>